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603A82">
        <w:rPr>
          <w:rFonts w:ascii="Times New Roman" w:hAnsi="Times New Roman" w:cs="Times New Roman"/>
          <w:sz w:val="24"/>
          <w:szCs w:val="24"/>
        </w:rPr>
        <w:t>Arkivsak-</w:t>
      </w:r>
      <w:proofErr w:type="spellStart"/>
      <w:r w:rsidRPr="00603A82">
        <w:rPr>
          <w:rFonts w:ascii="Times New Roman" w:hAnsi="Times New Roman" w:cs="Times New Roman"/>
          <w:sz w:val="24"/>
          <w:szCs w:val="24"/>
        </w:rPr>
        <w:t>dok</w:t>
      </w:r>
      <w:proofErr w:type="spellEnd"/>
      <w:r w:rsidRPr="00603A82">
        <w:rPr>
          <w:rFonts w:ascii="Times New Roman" w:hAnsi="Times New Roman" w:cs="Times New Roman"/>
          <w:sz w:val="24"/>
          <w:szCs w:val="24"/>
        </w:rPr>
        <w:t>.</w:t>
      </w:r>
      <w:r w:rsidRPr="00603A82">
        <w:rPr>
          <w:rFonts w:ascii="Times New Roman" w:hAnsi="Times New Roman" w:cs="Times New Roman"/>
          <w:sz w:val="24"/>
          <w:szCs w:val="24"/>
        </w:rPr>
        <w:tab/>
      </w:r>
      <w:r w:rsidRPr="00603A82">
        <w:rPr>
          <w:rFonts w:ascii="Times New Roman" w:hAnsi="Times New Roman" w:cs="Times New Roman"/>
          <w:sz w:val="24"/>
          <w:szCs w:val="24"/>
        </w:rPr>
        <w:tab/>
      </w:r>
      <w:r w:rsidR="00930B48">
        <w:rPr>
          <w:rFonts w:ascii="Times New Roman" w:hAnsi="Times New Roman" w:cs="Times New Roman"/>
          <w:sz w:val="24"/>
          <w:szCs w:val="24"/>
        </w:rPr>
        <w:t>133 - 16</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Pr="00603A82" w:rsidRDefault="00E20F4C">
      <w:pPr>
        <w:rPr>
          <w:rFonts w:ascii="Times New Roman" w:hAnsi="Times New Roman" w:cs="Times New Roman"/>
          <w:sz w:val="24"/>
          <w:szCs w:val="24"/>
        </w:rPr>
      </w:pPr>
      <w:r>
        <w:rPr>
          <w:rFonts w:ascii="Times New Roman" w:hAnsi="Times New Roman" w:cs="Times New Roman"/>
          <w:sz w:val="24"/>
          <w:szCs w:val="24"/>
        </w:rPr>
        <w:t xml:space="preserve">Saksbehandler: </w:t>
      </w:r>
      <w:r w:rsidR="00790D1A">
        <w:rPr>
          <w:rFonts w:ascii="Times New Roman" w:hAnsi="Times New Roman" w:cs="Times New Roman"/>
          <w:sz w:val="24"/>
          <w:szCs w:val="24"/>
        </w:rPr>
        <w:tab/>
      </w:r>
      <w:r>
        <w:rPr>
          <w:rFonts w:ascii="Times New Roman" w:hAnsi="Times New Roman" w:cs="Times New Roman"/>
          <w:sz w:val="24"/>
          <w:szCs w:val="24"/>
        </w:rPr>
        <w:t>Kristin Goa</w:t>
      </w:r>
    </w:p>
    <w:p w:rsidR="009873D1" w:rsidRPr="00603A82" w:rsidRDefault="009873D1">
      <w:pPr>
        <w:rPr>
          <w:rFonts w:ascii="Times New Roman" w:hAnsi="Times New Roman" w:cs="Times New Roman"/>
          <w:sz w:val="24"/>
          <w:szCs w:val="24"/>
        </w:rPr>
      </w:pPr>
    </w:p>
    <w:p w:rsidR="004C093A" w:rsidRPr="00603A82" w:rsidRDefault="004C093A" w:rsidP="004C093A">
      <w:pPr>
        <w:rPr>
          <w:rFonts w:ascii="Times New Roman" w:hAnsi="Times New Roman" w:cs="Times New Roman"/>
          <w:sz w:val="24"/>
          <w:szCs w:val="24"/>
        </w:rPr>
      </w:pPr>
      <w:r w:rsidRPr="00603A82">
        <w:rPr>
          <w:rFonts w:ascii="Times New Roman" w:hAnsi="Times New Roman" w:cs="Times New Roman"/>
          <w:sz w:val="24"/>
          <w:szCs w:val="24"/>
        </w:rPr>
        <w:t xml:space="preserve">Behandles </w:t>
      </w:r>
      <w:proofErr w:type="gramStart"/>
      <w:r w:rsidRPr="00603A82">
        <w:rPr>
          <w:rFonts w:ascii="Times New Roman" w:hAnsi="Times New Roman" w:cs="Times New Roman"/>
          <w:sz w:val="24"/>
          <w:szCs w:val="24"/>
        </w:rPr>
        <w:t>av:</w:t>
      </w:r>
      <w:r w:rsidRPr="00603A82">
        <w:rPr>
          <w:rFonts w:ascii="Times New Roman" w:hAnsi="Times New Roman" w:cs="Times New Roman"/>
          <w:sz w:val="24"/>
          <w:szCs w:val="24"/>
        </w:rPr>
        <w:tab/>
      </w:r>
      <w:proofErr w:type="gramEnd"/>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00B30CC1" w:rsidRPr="00603A82">
        <w:rPr>
          <w:rFonts w:ascii="Times New Roman" w:hAnsi="Times New Roman" w:cs="Times New Roman"/>
          <w:sz w:val="24"/>
          <w:szCs w:val="24"/>
        </w:rPr>
        <w:tab/>
      </w:r>
      <w:r w:rsidRPr="00603A82">
        <w:rPr>
          <w:rFonts w:ascii="Times New Roman" w:hAnsi="Times New Roman" w:cs="Times New Roman"/>
          <w:sz w:val="24"/>
          <w:szCs w:val="24"/>
        </w:rPr>
        <w:t>Møtedato:</w:t>
      </w:r>
      <w:r w:rsidR="00E20F4C">
        <w:rPr>
          <w:rFonts w:ascii="Times New Roman" w:hAnsi="Times New Roman" w:cs="Times New Roman"/>
          <w:sz w:val="24"/>
          <w:szCs w:val="24"/>
        </w:rPr>
        <w:t xml:space="preserve"> 25.10.2016</w:t>
      </w:r>
    </w:p>
    <w:p w:rsidR="004E0F9A" w:rsidRPr="00603A82" w:rsidRDefault="004C093A">
      <w:pPr>
        <w:rPr>
          <w:rFonts w:ascii="Times New Roman" w:hAnsi="Times New Roman" w:cs="Times New Roman"/>
          <w:sz w:val="24"/>
          <w:szCs w:val="24"/>
        </w:rPr>
      </w:pPr>
      <w:r w:rsidRPr="00603A82">
        <w:rPr>
          <w:rFonts w:ascii="Times New Roman" w:hAnsi="Times New Roman" w:cs="Times New Roman"/>
          <w:sz w:val="24"/>
          <w:szCs w:val="24"/>
        </w:rPr>
        <w:t>Sandnes Eiendomsselskap KF</w:t>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r w:rsidRPr="00603A82">
        <w:rPr>
          <w:rFonts w:ascii="Times New Roman" w:hAnsi="Times New Roman" w:cs="Times New Roman"/>
          <w:sz w:val="24"/>
          <w:szCs w:val="24"/>
        </w:rPr>
        <w:tab/>
      </w:r>
    </w:p>
    <w:p w:rsidR="00425C04" w:rsidRPr="00603A82" w:rsidRDefault="00425C04">
      <w:pPr>
        <w:rPr>
          <w:rFonts w:ascii="Times New Roman" w:hAnsi="Times New Roman" w:cs="Times New Roman"/>
          <w:b/>
          <w:sz w:val="28"/>
          <w:szCs w:val="28"/>
          <w:u w:val="single"/>
        </w:rPr>
      </w:pPr>
    </w:p>
    <w:p w:rsidR="00BC5322" w:rsidRPr="00603A82" w:rsidRDefault="00BC5322">
      <w:pPr>
        <w:rPr>
          <w:rFonts w:ascii="Times New Roman" w:hAnsi="Times New Roman" w:cs="Times New Roman"/>
          <w:b/>
          <w:sz w:val="28"/>
          <w:szCs w:val="28"/>
          <w:u w:val="single"/>
        </w:rPr>
      </w:pPr>
    </w:p>
    <w:p w:rsidR="00720FD8" w:rsidRPr="00603A82" w:rsidRDefault="00565C5B">
      <w:pPr>
        <w:rPr>
          <w:rFonts w:ascii="Times New Roman" w:hAnsi="Times New Roman" w:cs="Times New Roman"/>
          <w:b/>
          <w:sz w:val="28"/>
          <w:szCs w:val="28"/>
          <w:u w:val="single"/>
        </w:rPr>
      </w:pPr>
      <w:r>
        <w:rPr>
          <w:rFonts w:ascii="Times New Roman" w:hAnsi="Times New Roman" w:cs="Times New Roman"/>
          <w:b/>
          <w:sz w:val="28"/>
          <w:szCs w:val="28"/>
          <w:u w:val="single"/>
        </w:rPr>
        <w:t>Ø</w:t>
      </w:r>
      <w:r w:rsidR="007F3C7D">
        <w:rPr>
          <w:rFonts w:ascii="Times New Roman" w:hAnsi="Times New Roman" w:cs="Times New Roman"/>
          <w:b/>
          <w:sz w:val="28"/>
          <w:szCs w:val="28"/>
          <w:u w:val="single"/>
        </w:rPr>
        <w:t>konomisk rapportering pr. september</w:t>
      </w:r>
      <w:r>
        <w:rPr>
          <w:rFonts w:ascii="Times New Roman" w:hAnsi="Times New Roman" w:cs="Times New Roman"/>
          <w:b/>
          <w:sz w:val="28"/>
          <w:szCs w:val="28"/>
          <w:u w:val="single"/>
        </w:rPr>
        <w:t xml:space="preserve"> </w:t>
      </w:r>
      <w:r w:rsidR="00C326DB">
        <w:rPr>
          <w:rFonts w:ascii="Times New Roman" w:hAnsi="Times New Roman" w:cs="Times New Roman"/>
          <w:b/>
          <w:sz w:val="28"/>
          <w:szCs w:val="28"/>
          <w:u w:val="single"/>
        </w:rPr>
        <w:t>2016</w:t>
      </w:r>
    </w:p>
    <w:p w:rsidR="00BC5322" w:rsidRPr="00603A82" w:rsidRDefault="00BC5322">
      <w:pPr>
        <w:rPr>
          <w:rFonts w:ascii="Times New Roman" w:hAnsi="Times New Roman" w:cs="Times New Roman"/>
          <w:b/>
          <w:sz w:val="28"/>
          <w:szCs w:val="28"/>
          <w:u w:val="single"/>
        </w:rPr>
      </w:pPr>
    </w:p>
    <w:p w:rsidR="00B107B7" w:rsidRPr="00603A82" w:rsidRDefault="00265A6A">
      <w:pPr>
        <w:rPr>
          <w:rFonts w:ascii="Times New Roman" w:hAnsi="Times New Roman" w:cs="Times New Roman"/>
          <w:sz w:val="28"/>
          <w:szCs w:val="28"/>
        </w:rPr>
      </w:pPr>
      <w:r w:rsidRPr="00603A82">
        <w:rPr>
          <w:rFonts w:ascii="Times New Roman" w:hAnsi="Times New Roman" w:cs="Times New Roman"/>
          <w:b/>
          <w:sz w:val="28"/>
          <w:szCs w:val="28"/>
          <w:u w:val="single"/>
        </w:rPr>
        <w:t>Bakgrunn for saken:</w:t>
      </w:r>
    </w:p>
    <w:p w:rsidR="00BC5322" w:rsidRPr="00D73D27" w:rsidRDefault="007F3C7D" w:rsidP="005A4DBB">
      <w:r w:rsidRPr="00D73D27">
        <w:t xml:space="preserve">Økonomisk status pr. september </w:t>
      </w:r>
      <w:r w:rsidR="00C326DB" w:rsidRPr="00D73D27">
        <w:t>2016 for selskapet</w:t>
      </w:r>
    </w:p>
    <w:p w:rsidR="00DE5F20" w:rsidRDefault="00DE5F20" w:rsidP="005A4DBB">
      <w:pPr>
        <w:rPr>
          <w:rFonts w:ascii="Times New Roman" w:hAnsi="Times New Roman" w:cs="Times New Roman"/>
          <w:b/>
          <w:sz w:val="28"/>
          <w:szCs w:val="28"/>
          <w:u w:val="single"/>
        </w:rPr>
      </w:pPr>
    </w:p>
    <w:p w:rsidR="0068300B" w:rsidRPr="00603A82" w:rsidRDefault="00C326DB" w:rsidP="005A4DBB">
      <w:pPr>
        <w:rPr>
          <w:rFonts w:ascii="Times New Roman" w:hAnsi="Times New Roman" w:cs="Times New Roman"/>
          <w:b/>
          <w:sz w:val="28"/>
          <w:szCs w:val="28"/>
        </w:rPr>
      </w:pPr>
      <w:r>
        <w:rPr>
          <w:rFonts w:ascii="Times New Roman" w:hAnsi="Times New Roman" w:cs="Times New Roman"/>
          <w:b/>
          <w:sz w:val="28"/>
          <w:szCs w:val="28"/>
          <w:u w:val="single"/>
        </w:rPr>
        <w:t>Saksopplysninger</w:t>
      </w:r>
      <w:r w:rsidR="000835D0" w:rsidRPr="00603A82">
        <w:rPr>
          <w:rFonts w:ascii="Times New Roman" w:hAnsi="Times New Roman" w:cs="Times New Roman"/>
          <w:b/>
          <w:sz w:val="28"/>
          <w:szCs w:val="28"/>
        </w:rPr>
        <w:t>:</w:t>
      </w:r>
    </w:p>
    <w:p w:rsidR="009401D8" w:rsidRPr="00365D39" w:rsidRDefault="004050CC" w:rsidP="00365D39">
      <w:pPr>
        <w:rPr>
          <w:b/>
          <w:u w:val="single"/>
        </w:rPr>
      </w:pPr>
      <w:r w:rsidRPr="004050CC">
        <w:rPr>
          <w:noProof/>
        </w:rPr>
        <w:drawing>
          <wp:inline distT="0" distB="0" distL="0" distR="0">
            <wp:extent cx="5760720" cy="2285297"/>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285297"/>
                    </a:xfrm>
                    <a:prstGeom prst="rect">
                      <a:avLst/>
                    </a:prstGeom>
                    <a:noFill/>
                    <a:ln>
                      <a:noFill/>
                    </a:ln>
                  </pic:spPr>
                </pic:pic>
              </a:graphicData>
            </a:graphic>
          </wp:inline>
        </w:drawing>
      </w:r>
    </w:p>
    <w:p w:rsidR="009401D8" w:rsidRPr="00A94509" w:rsidRDefault="009401D8" w:rsidP="009401D8">
      <w:pPr>
        <w:tabs>
          <w:tab w:val="left" w:pos="2808"/>
        </w:tabs>
        <w:spacing w:after="0"/>
        <w:rPr>
          <w:b/>
        </w:rPr>
      </w:pPr>
      <w:r w:rsidRPr="00A94509">
        <w:rPr>
          <w:b/>
        </w:rPr>
        <w:t xml:space="preserve">Oppsummering: </w:t>
      </w:r>
    </w:p>
    <w:p w:rsidR="009401D8" w:rsidRPr="00523657" w:rsidRDefault="004050CC" w:rsidP="009401D8">
      <w:pPr>
        <w:tabs>
          <w:tab w:val="left" w:pos="2808"/>
        </w:tabs>
        <w:spacing w:after="0"/>
        <w:rPr>
          <w:b/>
        </w:rPr>
      </w:pPr>
      <w:r>
        <w:t>Årsprognosen for foretaket viser et mindre forbruk på kr 2,8 millioner etter pliktige avsetninger.</w:t>
      </w:r>
      <w:r w:rsidR="00F30405">
        <w:t xml:space="preserve"> Pliktige avsetninger er sum av merforbruk i 2014 og 2015.</w:t>
      </w:r>
      <w:r>
        <w:t xml:space="preserve"> Av </w:t>
      </w:r>
      <w:r w:rsidR="00F30405">
        <w:t>mindre forbruket på kr 2,8 millioner f</w:t>
      </w:r>
      <w:r>
        <w:t xml:space="preserve">oreslås disponert kr 1,6 millioner til fond energi. Dette gir et forventet positivt årsresultat på kr 1,2 millioner.  </w:t>
      </w:r>
      <w:r w:rsidRPr="002A052E">
        <w:t xml:space="preserve">Per september 2016 er det et negativt avvik mellom budsjett og regnskap på kr </w:t>
      </w:r>
      <w:r>
        <w:t>8.786.267</w:t>
      </w:r>
      <w:r w:rsidRPr="002A052E">
        <w:t xml:space="preserve"> millioner. </w:t>
      </w:r>
      <w:r>
        <w:t>Nedenfor gjennomgås av</w:t>
      </w:r>
      <w:r w:rsidR="00F30405">
        <w:t>vik mellom regnskap og budsjett</w:t>
      </w:r>
      <w:r w:rsidR="009401D8" w:rsidRPr="002A052E">
        <w:t xml:space="preserve"> i detalj per ansvarsområde. </w:t>
      </w:r>
    </w:p>
    <w:p w:rsidR="009401D8" w:rsidRPr="00684630" w:rsidRDefault="009401D8" w:rsidP="009401D8">
      <w:pPr>
        <w:tabs>
          <w:tab w:val="left" w:pos="2808"/>
        </w:tabs>
      </w:pPr>
    </w:p>
    <w:p w:rsidR="009401D8" w:rsidRDefault="009401D8" w:rsidP="009401D8">
      <w:pPr>
        <w:tabs>
          <w:tab w:val="left" w:pos="2808"/>
        </w:tabs>
        <w:spacing w:after="0" w:line="240" w:lineRule="auto"/>
        <w:rPr>
          <w:b/>
        </w:rPr>
      </w:pPr>
      <w:r>
        <w:rPr>
          <w:b/>
        </w:rPr>
        <w:t>Ansvar 10, eiendom FDV</w:t>
      </w:r>
      <w:r w:rsidRPr="000B52D4">
        <w:rPr>
          <w:b/>
        </w:rPr>
        <w:t xml:space="preserve">: </w:t>
      </w:r>
      <w:r>
        <w:rPr>
          <w:b/>
        </w:rPr>
        <w:t xml:space="preserve"> </w:t>
      </w:r>
    </w:p>
    <w:p w:rsidR="007667D3" w:rsidRDefault="007667D3" w:rsidP="009401D8">
      <w:pPr>
        <w:tabs>
          <w:tab w:val="left" w:pos="2808"/>
        </w:tabs>
        <w:spacing w:after="0" w:line="240" w:lineRule="auto"/>
        <w:rPr>
          <w:b/>
        </w:rPr>
      </w:pPr>
    </w:p>
    <w:p w:rsidR="009A1D5E" w:rsidRDefault="00C66409" w:rsidP="009401D8">
      <w:pPr>
        <w:tabs>
          <w:tab w:val="left" w:pos="2808"/>
        </w:tabs>
        <w:spacing w:after="0" w:line="240" w:lineRule="auto"/>
      </w:pPr>
      <w:r>
        <w:t>Det er</w:t>
      </w:r>
      <w:r w:rsidR="00A16695">
        <w:t xml:space="preserve"> per dags dato et mindre</w:t>
      </w:r>
      <w:r w:rsidR="00F30405">
        <w:t xml:space="preserve"> </w:t>
      </w:r>
      <w:r w:rsidR="00A16695">
        <w:t>forbruk</w:t>
      </w:r>
      <w:r>
        <w:t xml:space="preserve"> på kr 426.183. </w:t>
      </w:r>
      <w:r w:rsidR="007A4B4A">
        <w:t xml:space="preserve">Det er denne måneden belastet </w:t>
      </w:r>
      <w:r w:rsidR="00A85031">
        <w:t xml:space="preserve">avgifter på kr 50.000, </w:t>
      </w:r>
      <w:r w:rsidR="007A4B4A">
        <w:t xml:space="preserve">dette </w:t>
      </w:r>
      <w:r w:rsidR="00A85031">
        <w:t xml:space="preserve">samt </w:t>
      </w:r>
      <w:r w:rsidR="0078466B">
        <w:t xml:space="preserve">at </w:t>
      </w:r>
      <w:r w:rsidR="00A85031">
        <w:t>u</w:t>
      </w:r>
      <w:r>
        <w:t>testående lønn for ansatte innen a</w:t>
      </w:r>
      <w:r w:rsidR="0078466B">
        <w:t xml:space="preserve">nskaffelse på ca. kr 200.000 </w:t>
      </w:r>
      <w:r>
        <w:t>ikk</w:t>
      </w:r>
      <w:r w:rsidR="00A85031">
        <w:t xml:space="preserve">e </w:t>
      </w:r>
      <w:r w:rsidR="0078466B">
        <w:t xml:space="preserve">var </w:t>
      </w:r>
      <w:r w:rsidR="00A85031">
        <w:t>hensyntatt i forrige prognose</w:t>
      </w:r>
      <w:r>
        <w:t xml:space="preserve">. </w:t>
      </w:r>
      <w:r w:rsidR="00A85031">
        <w:t xml:space="preserve">I tillegg har det vært andre mindre justeringer. </w:t>
      </w:r>
    </w:p>
    <w:p w:rsidR="00A85031" w:rsidRDefault="00A85031" w:rsidP="009401D8">
      <w:pPr>
        <w:tabs>
          <w:tab w:val="left" w:pos="2808"/>
        </w:tabs>
        <w:spacing w:after="0" w:line="240" w:lineRule="auto"/>
      </w:pPr>
    </w:p>
    <w:p w:rsidR="007667D3" w:rsidRPr="007928C7" w:rsidRDefault="00C66409" w:rsidP="009401D8">
      <w:pPr>
        <w:tabs>
          <w:tab w:val="left" w:pos="2808"/>
        </w:tabs>
        <w:spacing w:after="0" w:line="240" w:lineRule="auto"/>
      </w:pPr>
      <w:r w:rsidRPr="00C66409">
        <w:rPr>
          <w:b/>
        </w:rPr>
        <w:t>Prognose:</w:t>
      </w:r>
      <w:r>
        <w:t xml:space="preserve"> </w:t>
      </w:r>
      <w:r w:rsidR="00A16695">
        <w:t xml:space="preserve">Merforbruk </w:t>
      </w:r>
      <w:r>
        <w:t xml:space="preserve">på kr 75.877, gitt at dagens trend fortsetter. </w:t>
      </w:r>
    </w:p>
    <w:p w:rsidR="00AC57C3" w:rsidRPr="007928C7" w:rsidRDefault="00AC57C3" w:rsidP="009401D8">
      <w:pPr>
        <w:tabs>
          <w:tab w:val="left" w:pos="2808"/>
        </w:tabs>
        <w:spacing w:after="0" w:line="240" w:lineRule="auto"/>
      </w:pPr>
    </w:p>
    <w:p w:rsidR="00B76BE8" w:rsidRDefault="00B76BE8" w:rsidP="009401D8">
      <w:pPr>
        <w:tabs>
          <w:tab w:val="left" w:pos="2808"/>
        </w:tabs>
        <w:spacing w:after="0" w:line="240" w:lineRule="auto"/>
      </w:pPr>
    </w:p>
    <w:p w:rsidR="009401D8" w:rsidRDefault="009401D8" w:rsidP="009401D8">
      <w:pPr>
        <w:tabs>
          <w:tab w:val="left" w:pos="2808"/>
        </w:tabs>
        <w:spacing w:after="0"/>
        <w:rPr>
          <w:b/>
        </w:rPr>
      </w:pPr>
      <w:r>
        <w:rPr>
          <w:b/>
        </w:rPr>
        <w:t>Ansvar 10-1, bygg:</w:t>
      </w:r>
      <w:r w:rsidR="00155883">
        <w:rPr>
          <w:b/>
        </w:rPr>
        <w:t xml:space="preserve"> </w:t>
      </w:r>
    </w:p>
    <w:p w:rsidR="007F6BA8" w:rsidRDefault="009401D8" w:rsidP="009401D8">
      <w:pPr>
        <w:spacing w:after="0"/>
      </w:pPr>
      <w:r>
        <w:t>De fleste formålsbygg ligger innenfor budsj</w:t>
      </w:r>
      <w:r w:rsidR="006C5B2F">
        <w:t>e</w:t>
      </w:r>
      <w:r w:rsidR="00AE7D05">
        <w:t>t</w:t>
      </w:r>
      <w:r w:rsidR="006C5B2F">
        <w:t>t</w:t>
      </w:r>
      <w:r>
        <w:t>, der det styres mot å holde budsj</w:t>
      </w:r>
      <w:r w:rsidR="006C5B2F">
        <w:t>e</w:t>
      </w:r>
      <w:r w:rsidR="00AE7D05">
        <w:t>t</w:t>
      </w:r>
      <w:r w:rsidR="006C5B2F">
        <w:t>t</w:t>
      </w:r>
      <w:r w:rsidR="00AE7D05">
        <w:t xml:space="preserve"> </w:t>
      </w:r>
      <w:r>
        <w:t xml:space="preserve">rammen innenfor hvert ansvarsområde.  </w:t>
      </w:r>
      <w:r w:rsidR="001C2BAD">
        <w:t>Nyansatt innen VVS har ikke tildelt budsjett. For å utføre nødvendig arbeid har det vært behov for teknisk utstyr med kostnad kr 30.000. Det er identifisert en del feil på VVS anlegg, og</w:t>
      </w:r>
      <w:r w:rsidR="00774C76">
        <w:t xml:space="preserve"> det</w:t>
      </w:r>
      <w:r w:rsidR="001C2BAD">
        <w:t xml:space="preserve"> påløper kostnader i forbindelse med å fikse dette. I forhold til garantier er det på nåværende tidspunkt uklart hvem så skal belastes for disse kostnadene. Innen VVS området er det i prognosen </w:t>
      </w:r>
      <w:r w:rsidR="00774C76">
        <w:t xml:space="preserve">derfor </w:t>
      </w:r>
      <w:r w:rsidR="001C2BAD">
        <w:t xml:space="preserve">estimert med en totalkostnad på kr 100.000 ved årsslutt. </w:t>
      </w:r>
    </w:p>
    <w:p w:rsidR="007F6BA8" w:rsidRDefault="007F6BA8" w:rsidP="007F6BA8">
      <w:pPr>
        <w:spacing w:after="0"/>
      </w:pPr>
    </w:p>
    <w:p w:rsidR="007F6BA8" w:rsidRDefault="007F6BA8" w:rsidP="009401D8">
      <w:pPr>
        <w:spacing w:after="0"/>
      </w:pPr>
      <w:r>
        <w:t>I dette ansvarsområdet ligger også akutte tiltak initiert av Byggdrift. I budsjettet er det satt av kr 2 millioner, men erfaring tilsier at dette er for lav avsetning for dette formålet. Estimert kostnad ved årsslutt utgjør kr 4 millioner.</w:t>
      </w:r>
      <w:r w:rsidR="004F6B0A">
        <w:t xml:space="preserve"> </w:t>
      </w:r>
      <w:r>
        <w:t xml:space="preserve"> I budsjettet er det satt av kr 4 millioner til bolig.</w:t>
      </w:r>
      <w:r w:rsidR="004F6B0A">
        <w:t xml:space="preserve"> Som følge av overskridelsene innenfor akutte tiltak initiert av Byggdrift har SEKF måttet redusere budsjettet for bolig med kr 1,5 millioner.  Bolig har fått tilført midler gjennom tiltakspakken, noe som muliggjør dette kuttet</w:t>
      </w:r>
      <w:r w:rsidR="00066993">
        <w:t xml:space="preserve"> i inneværende år</w:t>
      </w:r>
      <w:r w:rsidR="004F6B0A">
        <w:t xml:space="preserve">. </w:t>
      </w:r>
    </w:p>
    <w:p w:rsidR="009401D8" w:rsidRDefault="009401D8" w:rsidP="009401D8">
      <w:pPr>
        <w:spacing w:after="0"/>
      </w:pPr>
    </w:p>
    <w:p w:rsidR="009401D8" w:rsidRDefault="009401D8" w:rsidP="009401D8">
      <w:r>
        <w:rPr>
          <w:b/>
        </w:rPr>
        <w:t>Prognose</w:t>
      </w:r>
      <w:r w:rsidRPr="00AB15E3">
        <w:rPr>
          <w:b/>
        </w:rPr>
        <w:t>:</w:t>
      </w:r>
      <w:r>
        <w:t xml:space="preserve"> </w:t>
      </w:r>
      <w:r w:rsidR="00A16695">
        <w:t>Merforbruk</w:t>
      </w:r>
      <w:r>
        <w:t xml:space="preserve"> </w:t>
      </w:r>
      <w:r w:rsidR="000F5D56">
        <w:t xml:space="preserve">på kr 600.000 </w:t>
      </w:r>
      <w:r w:rsidR="00AF47A9">
        <w:t xml:space="preserve">ved årsslutt, gitt at dagens trend fortsetter. </w:t>
      </w:r>
    </w:p>
    <w:p w:rsidR="00A16695" w:rsidRPr="00A16695" w:rsidRDefault="00A16695" w:rsidP="009401D8"/>
    <w:p w:rsidR="009401D8" w:rsidRDefault="009401D8" w:rsidP="009401D8">
      <w:pPr>
        <w:spacing w:after="0"/>
        <w:rPr>
          <w:b/>
        </w:rPr>
      </w:pPr>
      <w:r>
        <w:rPr>
          <w:b/>
        </w:rPr>
        <w:t>Ansvar 10-2, teknisk</w:t>
      </w:r>
      <w:r w:rsidR="00CB2533">
        <w:rPr>
          <w:b/>
        </w:rPr>
        <w:t>:</w:t>
      </w:r>
      <w:r w:rsidR="00500544">
        <w:rPr>
          <w:b/>
        </w:rPr>
        <w:t xml:space="preserve"> </w:t>
      </w:r>
    </w:p>
    <w:p w:rsidR="009401D8" w:rsidRDefault="009401D8" w:rsidP="009401D8">
      <w:pPr>
        <w:spacing w:after="0"/>
      </w:pPr>
      <w:r>
        <w:t xml:space="preserve">Det er hittil </w:t>
      </w:r>
      <w:r w:rsidR="006C5B2F">
        <w:t>et</w:t>
      </w:r>
      <w:r>
        <w:t xml:space="preserve"> merforbruk på ansvarso</w:t>
      </w:r>
      <w:r w:rsidR="00AF1C57">
        <w:t xml:space="preserve">mrådet. </w:t>
      </w:r>
      <w:r>
        <w:t xml:space="preserve">Avviket skyldes i hovedårsak faste kostander som lisenser etc. </w:t>
      </w:r>
    </w:p>
    <w:p w:rsidR="009401D8" w:rsidRDefault="009401D8" w:rsidP="009401D8">
      <w:pPr>
        <w:rPr>
          <w:b/>
        </w:rPr>
      </w:pPr>
    </w:p>
    <w:p w:rsidR="009401D8" w:rsidRDefault="009401D8" w:rsidP="009401D8">
      <w:r>
        <w:rPr>
          <w:b/>
        </w:rPr>
        <w:t>Prognose</w:t>
      </w:r>
      <w:r w:rsidR="00A16695">
        <w:rPr>
          <w:b/>
        </w:rPr>
        <w:t xml:space="preserve">: </w:t>
      </w:r>
      <w:r w:rsidR="00A16695" w:rsidRPr="00A16695">
        <w:t xml:space="preserve">Merforbruk </w:t>
      </w:r>
      <w:r w:rsidR="00AF47A9">
        <w:t>ved årsslutt på kr 450.000, gitt at dagens trend fortsetter.</w:t>
      </w:r>
    </w:p>
    <w:p w:rsidR="009401D8" w:rsidRDefault="009401D8" w:rsidP="009401D8">
      <w:pPr>
        <w:spacing w:after="0"/>
      </w:pPr>
    </w:p>
    <w:p w:rsidR="009401D8" w:rsidRPr="00723FC5" w:rsidRDefault="009401D8" w:rsidP="009401D8">
      <w:pPr>
        <w:spacing w:after="0"/>
        <w:rPr>
          <w:b/>
        </w:rPr>
      </w:pPr>
      <w:r w:rsidRPr="00723FC5">
        <w:rPr>
          <w:b/>
        </w:rPr>
        <w:t xml:space="preserve">Ansvar 20, eiendom fellestjenester (drift): </w:t>
      </w:r>
    </w:p>
    <w:p w:rsidR="009401D8" w:rsidRPr="00723FC5" w:rsidRDefault="00723FC5" w:rsidP="009401D8">
      <w:pPr>
        <w:spacing w:after="0"/>
      </w:pPr>
      <w:r w:rsidRPr="00723FC5">
        <w:t>Det er</w:t>
      </w:r>
      <w:r w:rsidR="00F92600">
        <w:t xml:space="preserve"> per dags dato et mindre forbruk</w:t>
      </w:r>
      <w:r w:rsidRPr="00723FC5">
        <w:t xml:space="preserve"> på kr 2,2 millioner. </w:t>
      </w:r>
      <w:r w:rsidR="006C5B2F" w:rsidRPr="00723FC5">
        <w:t>Budsjettet</w:t>
      </w:r>
      <w:r w:rsidR="009401D8" w:rsidRPr="00723FC5">
        <w:t xml:space="preserve"> er fordelt mellom, </w:t>
      </w:r>
      <w:proofErr w:type="spellStart"/>
      <w:r w:rsidR="009401D8" w:rsidRPr="00723FC5">
        <w:t>Bydrift</w:t>
      </w:r>
      <w:proofErr w:type="spellEnd"/>
      <w:r w:rsidR="009401D8" w:rsidRPr="00723FC5">
        <w:t>, Byggdrift og forbruksmateriell.</w:t>
      </w:r>
      <w:r w:rsidRPr="00723FC5">
        <w:t xml:space="preserve"> </w:t>
      </w:r>
      <w:proofErr w:type="spellStart"/>
      <w:r w:rsidR="00F92600">
        <w:t>Mindreforbruket</w:t>
      </w:r>
      <w:proofErr w:type="spellEnd"/>
      <w:r w:rsidRPr="00723FC5">
        <w:t xml:space="preserve"> på kr 2,2 </w:t>
      </w:r>
      <w:r w:rsidR="009401D8" w:rsidRPr="00723FC5">
        <w:t xml:space="preserve">millioner, skyldes hovedsakelig at </w:t>
      </w:r>
      <w:proofErr w:type="spellStart"/>
      <w:r w:rsidR="009401D8" w:rsidRPr="00723FC5">
        <w:t>Bydrift</w:t>
      </w:r>
      <w:proofErr w:type="spellEnd"/>
      <w:r w:rsidR="009401D8" w:rsidRPr="00723FC5">
        <w:t xml:space="preserve"> ikke har </w:t>
      </w:r>
      <w:r>
        <w:t>fakturert i henhold til</w:t>
      </w:r>
      <w:r w:rsidR="009401D8" w:rsidRPr="00723FC5">
        <w:t xml:space="preserve"> budsj</w:t>
      </w:r>
      <w:r w:rsidR="006C5B2F" w:rsidRPr="00723FC5">
        <w:t>e</w:t>
      </w:r>
      <w:r w:rsidR="00290A8C" w:rsidRPr="00723FC5">
        <w:t>t</w:t>
      </w:r>
      <w:r w:rsidR="006C5B2F" w:rsidRPr="00723FC5">
        <w:t>t</w:t>
      </w:r>
      <w:r w:rsidRPr="00723FC5">
        <w:t xml:space="preserve">. </w:t>
      </w:r>
      <w:proofErr w:type="spellStart"/>
      <w:r w:rsidRPr="00723FC5">
        <w:t>Bydrift</w:t>
      </w:r>
      <w:proofErr w:type="spellEnd"/>
      <w:r w:rsidRPr="00723FC5">
        <w:t xml:space="preserve"> har bekreftet at de totalt for 2016 kommer til å fakturere ca. k</w:t>
      </w:r>
      <w:r w:rsidR="000A20D2">
        <w:t xml:space="preserve">r 8,2 </w:t>
      </w:r>
      <w:r>
        <w:t>mi</w:t>
      </w:r>
      <w:r w:rsidR="000A20D2">
        <w:t>llioner</w:t>
      </w:r>
      <w:r>
        <w:t xml:space="preserve">. </w:t>
      </w:r>
      <w:r w:rsidR="00D3496D">
        <w:t xml:space="preserve">Dette er under tildelt budsjett, men noe over avtalt beløp. </w:t>
      </w:r>
      <w:r>
        <w:t xml:space="preserve">Dette bidrar til å redusere totalt negativt avvik for ansvar 20.  </w:t>
      </w:r>
    </w:p>
    <w:p w:rsidR="009401D8" w:rsidRPr="00AF1C57" w:rsidRDefault="009401D8" w:rsidP="009401D8">
      <w:pPr>
        <w:rPr>
          <w:highlight w:val="yellow"/>
        </w:rPr>
      </w:pPr>
    </w:p>
    <w:p w:rsidR="009401D8" w:rsidRDefault="009401D8" w:rsidP="009401D8">
      <w:r w:rsidRPr="00723FC5">
        <w:rPr>
          <w:b/>
        </w:rPr>
        <w:t>Prognose</w:t>
      </w:r>
      <w:r w:rsidRPr="00723FC5">
        <w:t>:</w:t>
      </w:r>
      <w:r w:rsidR="00CB2533" w:rsidRPr="00723FC5">
        <w:t xml:space="preserve"> </w:t>
      </w:r>
      <w:r w:rsidR="00F92600">
        <w:t>Merforbruk</w:t>
      </w:r>
      <w:r w:rsidR="00CB2533" w:rsidRPr="00723FC5">
        <w:t xml:space="preserve"> ved årsslutt på</w:t>
      </w:r>
      <w:r w:rsidR="00723FC5" w:rsidRPr="00723FC5">
        <w:t xml:space="preserve"> ca.</w:t>
      </w:r>
      <w:r w:rsidR="00CB2533" w:rsidRPr="00723FC5">
        <w:t xml:space="preserve"> </w:t>
      </w:r>
      <w:r w:rsidR="00D3496D">
        <w:t>kr 413.611</w:t>
      </w:r>
      <w:r w:rsidR="00AF47A9" w:rsidRPr="00723FC5">
        <w:t>, gitt at dagens trend fortsetter.</w:t>
      </w:r>
      <w:r w:rsidR="00AF47A9">
        <w:t xml:space="preserve"> </w:t>
      </w:r>
    </w:p>
    <w:p w:rsidR="009401D8" w:rsidRPr="009401D8" w:rsidRDefault="009401D8" w:rsidP="009401D8"/>
    <w:p w:rsidR="009401D8" w:rsidRDefault="009401D8" w:rsidP="009401D8">
      <w:pPr>
        <w:spacing w:after="0"/>
        <w:rPr>
          <w:b/>
        </w:rPr>
      </w:pPr>
      <w:r>
        <w:rPr>
          <w:b/>
        </w:rPr>
        <w:lastRenderedPageBreak/>
        <w:t>Ansvar 30, eiendom- byggeprosjekter</w:t>
      </w:r>
    </w:p>
    <w:p w:rsidR="009401D8" w:rsidRDefault="00485972" w:rsidP="009401D8">
      <w:pPr>
        <w:spacing w:after="0"/>
      </w:pPr>
      <w:r>
        <w:t xml:space="preserve">Merforbruk </w:t>
      </w:r>
      <w:r w:rsidR="000F5D56">
        <w:t>på kr 2,1</w:t>
      </w:r>
      <w:r w:rsidR="00127741">
        <w:t xml:space="preserve"> millioner</w:t>
      </w:r>
      <w:r w:rsidR="009401D8">
        <w:t>. Utgiftene som føres på d</w:t>
      </w:r>
      <w:r w:rsidR="006C5B2F">
        <w:t>et</w:t>
      </w:r>
      <w:r w:rsidR="00031581">
        <w:t>t</w:t>
      </w:r>
      <w:r w:rsidR="009401D8">
        <w:t xml:space="preserve">e ansvaret fordeles på pågående investeringsprosjekter. </w:t>
      </w:r>
    </w:p>
    <w:p w:rsidR="009401D8" w:rsidRDefault="009401D8" w:rsidP="009401D8">
      <w:pPr>
        <w:spacing w:after="0"/>
        <w:rPr>
          <w:b/>
        </w:rPr>
      </w:pPr>
    </w:p>
    <w:p w:rsidR="009401D8" w:rsidRDefault="009401D8" w:rsidP="009401D8">
      <w:pPr>
        <w:spacing w:after="0"/>
      </w:pPr>
      <w:r>
        <w:rPr>
          <w:b/>
        </w:rPr>
        <w:t>Prognose</w:t>
      </w:r>
      <w:r w:rsidRPr="00720282">
        <w:rPr>
          <w:b/>
        </w:rPr>
        <w:t>:</w:t>
      </w:r>
      <w:r>
        <w:t xml:space="preserve"> Ansvaret vil</w:t>
      </w:r>
      <w:r w:rsidR="00FE0FE5">
        <w:t xml:space="preserve"> gå i balanse ved årets slutt. </w:t>
      </w:r>
    </w:p>
    <w:p w:rsidR="009401D8" w:rsidRPr="00AB15E3" w:rsidRDefault="009401D8" w:rsidP="009401D8"/>
    <w:p w:rsidR="009401D8" w:rsidRDefault="009401D8" w:rsidP="009401D8">
      <w:pPr>
        <w:spacing w:after="0"/>
        <w:rPr>
          <w:b/>
        </w:rPr>
      </w:pPr>
      <w:r>
        <w:rPr>
          <w:b/>
        </w:rPr>
        <w:t xml:space="preserve">Ansvar 40, brukerstyrte renholdstjenester </w:t>
      </w:r>
    </w:p>
    <w:p w:rsidR="009401D8" w:rsidRDefault="00AF1C57" w:rsidP="009401D8">
      <w:pPr>
        <w:spacing w:after="0"/>
      </w:pPr>
      <w:r>
        <w:t xml:space="preserve">Det er per dags dato et </w:t>
      </w:r>
      <w:r w:rsidR="00A2289D">
        <w:t>mindre forbruk</w:t>
      </w:r>
      <w:r w:rsidR="00BE0ADC">
        <w:t xml:space="preserve"> på 1,5 millioner. Dette skyldes at kostnader for renho</w:t>
      </w:r>
      <w:r w:rsidR="002A40BC">
        <w:t xml:space="preserve">ld ikke er belastet i september. Byggdrift </w:t>
      </w:r>
      <w:r w:rsidR="00D3496D">
        <w:t>har belastet mer</w:t>
      </w:r>
      <w:r w:rsidR="0091397A">
        <w:t xml:space="preserve"> hver måned </w:t>
      </w:r>
      <w:r w:rsidR="002A40BC">
        <w:t xml:space="preserve">enn det som er </w:t>
      </w:r>
      <w:r w:rsidR="009401D8">
        <w:t>budsj</w:t>
      </w:r>
      <w:r w:rsidR="00DC4CF7">
        <w:t>ettert.</w:t>
      </w:r>
      <w:r w:rsidR="00D3496D">
        <w:t xml:space="preserve"> Årsaken er</w:t>
      </w:r>
      <w:r>
        <w:t xml:space="preserve"> </w:t>
      </w:r>
      <w:r w:rsidR="00075997">
        <w:t xml:space="preserve">at SEKF sitt budsjett ikke ble justert for lønnsøkning hos Byggdrift i januar. </w:t>
      </w:r>
      <w:r w:rsidR="00D3496D">
        <w:t>Det er bekreftet at vi vil få en kompensasjon</w:t>
      </w:r>
      <w:r w:rsidR="00A2289D">
        <w:t>, overført fra lønnsreserven,</w:t>
      </w:r>
      <w:r w:rsidR="00D3496D">
        <w:t xml:space="preserve"> på kr 450.000. </w:t>
      </w:r>
    </w:p>
    <w:p w:rsidR="008F1965" w:rsidRDefault="008F1965" w:rsidP="009401D8">
      <w:pPr>
        <w:spacing w:after="0"/>
      </w:pPr>
    </w:p>
    <w:p w:rsidR="008F1965" w:rsidRDefault="0037223B" w:rsidP="009401D8">
      <w:pPr>
        <w:spacing w:after="0"/>
      </w:pPr>
      <w:r>
        <w:t>Det utarbei</w:t>
      </w:r>
      <w:r w:rsidR="005E6FE3">
        <w:t>des også et renholds konsept, for å redusere kostnadene.</w:t>
      </w:r>
      <w:r>
        <w:t xml:space="preserve"> I henhold til kontrakt skal SEKF betale kr 500.000</w:t>
      </w:r>
      <w:r w:rsidR="005E6FE3">
        <w:t xml:space="preserve"> for dette</w:t>
      </w:r>
      <w:r>
        <w:t>. Det ble søkt om å få dette dekket i</w:t>
      </w:r>
      <w:r w:rsidR="00755B97">
        <w:t xml:space="preserve"> 2. perioderapport</w:t>
      </w:r>
      <w:r w:rsidR="00A2289D">
        <w:t>, søknaden ble ikke innvilget i Bystyret 17.10.16.</w:t>
      </w:r>
      <w:r>
        <w:t xml:space="preserve"> </w:t>
      </w:r>
      <w:r w:rsidR="00A2289D">
        <w:t xml:space="preserve"> Denne </w:t>
      </w:r>
      <w:r w:rsidR="0091397A">
        <w:t>kostnaden</w:t>
      </w:r>
      <w:r w:rsidR="00A2289D">
        <w:t xml:space="preserve"> er nå </w:t>
      </w:r>
      <w:r w:rsidR="00066993">
        <w:t xml:space="preserve">hensynstatt </w:t>
      </w:r>
      <w:r>
        <w:t xml:space="preserve">i </w:t>
      </w:r>
      <w:r w:rsidR="00066993">
        <w:t xml:space="preserve">herværende </w:t>
      </w:r>
      <w:r>
        <w:t xml:space="preserve">prognose. </w:t>
      </w:r>
    </w:p>
    <w:p w:rsidR="00D3496D" w:rsidRPr="00342DAE" w:rsidRDefault="00D3496D" w:rsidP="009401D8">
      <w:pPr>
        <w:spacing w:after="0"/>
      </w:pPr>
    </w:p>
    <w:p w:rsidR="009401D8" w:rsidRPr="00AF47A9" w:rsidRDefault="009401D8" w:rsidP="009401D8">
      <w:pPr>
        <w:spacing w:after="0"/>
      </w:pPr>
      <w:r w:rsidRPr="009401D8">
        <w:rPr>
          <w:b/>
        </w:rPr>
        <w:t xml:space="preserve">Prognose: </w:t>
      </w:r>
      <w:r w:rsidR="00E70438">
        <w:t>Merforbruk</w:t>
      </w:r>
      <w:r w:rsidR="00AF1C57" w:rsidRPr="00AF1C57">
        <w:t xml:space="preserve"> ved</w:t>
      </w:r>
      <w:r w:rsidR="00D3496D">
        <w:t xml:space="preserve"> årss</w:t>
      </w:r>
      <w:r w:rsidR="0080374E">
        <w:t>lutt på kr 7</w:t>
      </w:r>
      <w:r w:rsidR="00D3496D">
        <w:t>19.462</w:t>
      </w:r>
      <w:r w:rsidR="00E70438">
        <w:t xml:space="preserve">, </w:t>
      </w:r>
      <w:r w:rsidR="00AF1C57" w:rsidRPr="00AF1C57">
        <w:t xml:space="preserve">gitt at dagens trend fortsetter. </w:t>
      </w:r>
    </w:p>
    <w:p w:rsidR="009401D8" w:rsidRPr="009401D8" w:rsidRDefault="009401D8" w:rsidP="009401D8">
      <w:pPr>
        <w:spacing w:after="0"/>
        <w:rPr>
          <w:b/>
        </w:rPr>
      </w:pPr>
    </w:p>
    <w:p w:rsidR="009401D8" w:rsidRDefault="009401D8" w:rsidP="009401D8">
      <w:pPr>
        <w:spacing w:after="0"/>
        <w:rPr>
          <w:b/>
        </w:rPr>
      </w:pPr>
      <w:r>
        <w:rPr>
          <w:b/>
        </w:rPr>
        <w:t>Ansvar 50, b</w:t>
      </w:r>
      <w:r w:rsidRPr="00751AFC">
        <w:rPr>
          <w:b/>
        </w:rPr>
        <w:t>rukerstyrte vaktmestertjenester</w:t>
      </w:r>
    </w:p>
    <w:p w:rsidR="009401D8" w:rsidRDefault="009401D8" w:rsidP="009401D8">
      <w:pPr>
        <w:rPr>
          <w:b/>
        </w:rPr>
      </w:pPr>
    </w:p>
    <w:p w:rsidR="009401D8" w:rsidRDefault="009401D8" w:rsidP="009401D8">
      <w:r>
        <w:rPr>
          <w:b/>
        </w:rPr>
        <w:t xml:space="preserve">Prognose: </w:t>
      </w:r>
      <w:r>
        <w:t xml:space="preserve">Tjenesten vil gå i balanse ved årets slutt. </w:t>
      </w:r>
    </w:p>
    <w:p w:rsidR="009401D8" w:rsidRDefault="009401D8" w:rsidP="009401D8">
      <w:pPr>
        <w:spacing w:after="0"/>
      </w:pPr>
    </w:p>
    <w:p w:rsidR="003E7CF7" w:rsidRDefault="009401D8" w:rsidP="009401D8">
      <w:pPr>
        <w:spacing w:after="0"/>
        <w:rPr>
          <w:b/>
        </w:rPr>
      </w:pPr>
      <w:r>
        <w:rPr>
          <w:b/>
        </w:rPr>
        <w:t>Ansvar 70, e</w:t>
      </w:r>
      <w:r w:rsidRPr="00751AFC">
        <w:rPr>
          <w:b/>
        </w:rPr>
        <w:t>iendom utvikling</w:t>
      </w:r>
      <w:r w:rsidR="00A3085B">
        <w:rPr>
          <w:b/>
        </w:rPr>
        <w:t xml:space="preserve"> </w:t>
      </w:r>
    </w:p>
    <w:p w:rsidR="003E7CF7" w:rsidRDefault="003E7CF7" w:rsidP="009401D8">
      <w:pPr>
        <w:spacing w:after="0"/>
        <w:rPr>
          <w:b/>
        </w:rPr>
      </w:pPr>
    </w:p>
    <w:p w:rsidR="009401D8" w:rsidRDefault="00216F9F" w:rsidP="009401D8">
      <w:pPr>
        <w:spacing w:after="0"/>
      </w:pPr>
      <w:r>
        <w:t>Per dags dato er det et t</w:t>
      </w:r>
      <w:r w:rsidR="000904DC">
        <w:t xml:space="preserve">otalt </w:t>
      </w:r>
      <w:r w:rsidR="00124737">
        <w:t xml:space="preserve">merforbruk </w:t>
      </w:r>
      <w:r w:rsidR="000904DC">
        <w:t>på kr 16,2</w:t>
      </w:r>
      <w:r w:rsidR="009401D8">
        <w:t xml:space="preserve"> millioner. </w:t>
      </w:r>
    </w:p>
    <w:p w:rsidR="000904DC" w:rsidRDefault="000904DC" w:rsidP="009401D8">
      <w:pPr>
        <w:spacing w:after="0"/>
      </w:pPr>
    </w:p>
    <w:p w:rsidR="000904DC" w:rsidRDefault="007F606D" w:rsidP="009401D8">
      <w:pPr>
        <w:spacing w:after="0"/>
      </w:pPr>
      <w:r>
        <w:t xml:space="preserve">Det er budsjettert husleieinntekter for bygg vi eier og leier til eksterne på kr </w:t>
      </w:r>
      <w:r w:rsidR="00955EEA">
        <w:t>13,</w:t>
      </w:r>
      <w:r>
        <w:t xml:space="preserve">26 millioner. Etter detaljert gjennomgang av denne budsjettposten er det klart at reel husleieinntekt utgjør kr 11,2 millioner for 2016. Årsak til avvik skyldes at noe husleieinntekt er dobbelbudsjettert. </w:t>
      </w:r>
      <w:r w:rsidR="00516AE1">
        <w:t xml:space="preserve">I tillegg skal leietakere belastes for felleskostnader. Beløp er usikkert, og er ikke medregnet i prognosen. </w:t>
      </w:r>
    </w:p>
    <w:p w:rsidR="00835532" w:rsidRDefault="00835532" w:rsidP="00835532">
      <w:pPr>
        <w:spacing w:after="0"/>
      </w:pPr>
    </w:p>
    <w:p w:rsidR="00835532" w:rsidRDefault="00124737" w:rsidP="00835532">
      <w:pPr>
        <w:spacing w:after="0"/>
      </w:pPr>
      <w:r>
        <w:t xml:space="preserve">Fakturering av bygg vi leier og viderefakturerer til leietakere ble i første termin utført uten justering for 2016 priser. Fakturert beløp ble da kr 4 millioner lavere enn tilhørende budsjett. Det ble derfor lagt inn en avsetning for dette avviket. Justeringen av prisene ble etterfakturert, og etterbetaling viser at avsetning på kr 4 millioner kan utgå. </w:t>
      </w:r>
      <w:r w:rsidR="00835532">
        <w:t xml:space="preserve">Denne </w:t>
      </w:r>
      <w:r w:rsidR="00F550A7">
        <w:t xml:space="preserve">kostnadsposten </w:t>
      </w:r>
      <w:r w:rsidR="00835532">
        <w:t>er</w:t>
      </w:r>
      <w:r>
        <w:t xml:space="preserve"> dermed</w:t>
      </w:r>
      <w:r w:rsidR="00835532">
        <w:t xml:space="preserve"> ikke lenger relevant, o</w:t>
      </w:r>
      <w:r w:rsidR="00F550A7">
        <w:t xml:space="preserve">g prognose blir kr 0. Dette bidrar til </w:t>
      </w:r>
      <w:r w:rsidR="00955EEA">
        <w:t xml:space="preserve">å </w:t>
      </w:r>
      <w:r w:rsidR="00F550A7">
        <w:t xml:space="preserve">redusere de negative avvikene som nå fremkommer under ansvar 70. </w:t>
      </w:r>
    </w:p>
    <w:p w:rsidR="009401D8" w:rsidRDefault="009401D8" w:rsidP="009401D8">
      <w:pPr>
        <w:spacing w:after="0"/>
      </w:pPr>
    </w:p>
    <w:p w:rsidR="005976C8" w:rsidRDefault="005976C8" w:rsidP="009401D8">
      <w:pPr>
        <w:spacing w:after="0"/>
      </w:pPr>
      <w:r>
        <w:t>For internhusleie er det et negativt avvik mellom regnskap og budsjett på kr 17,9 millioner. På nåværende tidspunkt antas det at vi skal fakturere ytte</w:t>
      </w:r>
      <w:r w:rsidR="00C05833">
        <w:t>rligere kr 6,7 millioner i 2016, utover det som allerede er fakturert.</w:t>
      </w:r>
      <w:r>
        <w:t xml:space="preserve"> Reduksjonen mellom budsjett og prognose skyldes at noen bygg er utsatt, forsinkelser og at</w:t>
      </w:r>
      <w:r w:rsidR="009D59B3">
        <w:t xml:space="preserve"> kostnadene for</w:t>
      </w:r>
      <w:r w:rsidR="00955EEA">
        <w:t xml:space="preserve"> </w:t>
      </w:r>
      <w:r w:rsidR="009D59B3">
        <w:t>ferdigstilte</w:t>
      </w:r>
      <w:r>
        <w:t xml:space="preserve"> bygg ble lavere enn antatt ved beregning av budsjett for internhusleie. Resterende avvik vil da ved utgangen av året være ca. </w:t>
      </w:r>
      <w:r w:rsidR="00746998">
        <w:t xml:space="preserve">kr </w:t>
      </w:r>
      <w:r>
        <w:t>11,2 millioner. Av disse er det beregnet at</w:t>
      </w:r>
      <w:r w:rsidR="00746998">
        <w:t xml:space="preserve"> tapte</w:t>
      </w:r>
      <w:r>
        <w:t xml:space="preserve"> FDV i</w:t>
      </w:r>
      <w:r w:rsidR="009D59B3">
        <w:t xml:space="preserve">nntekter utgjør kr 1 million, </w:t>
      </w:r>
      <w:r>
        <w:t xml:space="preserve">resterende del av avviket utgjør kapitalelementet av husleien. Dette avviket vil elimineres </w:t>
      </w:r>
      <w:r w:rsidR="00EA53B1">
        <w:t xml:space="preserve">gjennom reduserte kapitalkostnader. </w:t>
      </w:r>
      <w:r w:rsidR="006B651E">
        <w:t xml:space="preserve">Dette betyr </w:t>
      </w:r>
      <w:r w:rsidR="00746998">
        <w:t xml:space="preserve">at reelt avvik ved årsslutt for internhusleie vil utgjøre ca. 1 million. </w:t>
      </w:r>
    </w:p>
    <w:p w:rsidR="009401D8" w:rsidRDefault="009401D8" w:rsidP="009401D8">
      <w:pPr>
        <w:spacing w:after="0"/>
      </w:pPr>
    </w:p>
    <w:p w:rsidR="009401D8" w:rsidRDefault="009401D8" w:rsidP="009401D8">
      <w:pPr>
        <w:spacing w:after="0"/>
      </w:pPr>
      <w:r>
        <w:t>Avdrag og renter belastes ved årsslutt, mens hovedparten av husleieinntektene kommer i første tertial. D</w:t>
      </w:r>
      <w:r w:rsidR="006C5B2F">
        <w:t>et</w:t>
      </w:r>
      <w:r w:rsidR="003972BD">
        <w:t>t</w:t>
      </w:r>
      <w:r>
        <w:t>e er årsaken til at budsj</w:t>
      </w:r>
      <w:r w:rsidR="006C5B2F">
        <w:t>e</w:t>
      </w:r>
      <w:r w:rsidR="003972BD">
        <w:t>t</w:t>
      </w:r>
      <w:r w:rsidR="006C5B2F">
        <w:t>t</w:t>
      </w:r>
      <w:r w:rsidR="00F30405">
        <w:t>et per 30.09</w:t>
      </w:r>
      <w:r>
        <w:t xml:space="preserve"> er mye høyere enn budsj</w:t>
      </w:r>
      <w:r w:rsidR="006C5B2F">
        <w:t>e</w:t>
      </w:r>
      <w:r w:rsidR="003972BD">
        <w:t>t</w:t>
      </w:r>
      <w:r w:rsidR="006C5B2F">
        <w:t>t</w:t>
      </w:r>
      <w:r>
        <w:t xml:space="preserve">et ved årsslutt. </w:t>
      </w:r>
      <w:r w:rsidR="006B651E">
        <w:t xml:space="preserve">I forbindelse med at internhusleie blir lavere enn budsjettert, estimeres det med at kapitalkostnader reduseres med ca. </w:t>
      </w:r>
      <w:r w:rsidR="009D59B3">
        <w:t xml:space="preserve">kr 10 millioner. </w:t>
      </w:r>
    </w:p>
    <w:p w:rsidR="009401D8" w:rsidRDefault="009401D8" w:rsidP="009401D8">
      <w:pPr>
        <w:spacing w:after="0"/>
      </w:pPr>
    </w:p>
    <w:p w:rsidR="009401D8" w:rsidRDefault="009401D8" w:rsidP="009401D8">
      <w:pPr>
        <w:spacing w:after="0"/>
      </w:pPr>
      <w:r w:rsidRPr="00FD72CA">
        <w:t>Det er budsj</w:t>
      </w:r>
      <w:r w:rsidR="006C5B2F">
        <w:t>e</w:t>
      </w:r>
      <w:r w:rsidR="003972BD">
        <w:t>t</w:t>
      </w:r>
      <w:r w:rsidR="006C5B2F">
        <w:t>t</w:t>
      </w:r>
      <w:r w:rsidRPr="00FD72CA">
        <w:t xml:space="preserve">ert med </w:t>
      </w:r>
      <w:r w:rsidR="006C5B2F">
        <w:t>et</w:t>
      </w:r>
      <w:r w:rsidRPr="00FD72CA">
        <w:t xml:space="preserve"> totalt innsparingskrav på kr 3,6 millioner, gitt av Bystyret.</w:t>
      </w:r>
      <w:r w:rsidR="00626786">
        <w:t xml:space="preserve">  </w:t>
      </w:r>
      <w:r w:rsidR="00415AAC">
        <w:t>Det</w:t>
      </w:r>
      <w:r w:rsidR="00835532">
        <w:t xml:space="preserve"> er nå klart at det</w:t>
      </w:r>
      <w:r w:rsidR="00415AAC">
        <w:t>te realiseres gjennom r</w:t>
      </w:r>
      <w:r w:rsidR="00835532">
        <w:t xml:space="preserve">eduserte tilskudd fra kommunen, og </w:t>
      </w:r>
      <w:r w:rsidR="00A33285">
        <w:t xml:space="preserve">at </w:t>
      </w:r>
      <w:r w:rsidR="00835532">
        <w:t>SEKF</w:t>
      </w:r>
      <w:r w:rsidR="00A33285">
        <w:t xml:space="preserve"> ikke skal</w:t>
      </w:r>
      <w:r w:rsidR="00835532">
        <w:t xml:space="preserve"> holde denne summen igjen for </w:t>
      </w:r>
      <w:r w:rsidR="00A33285">
        <w:t>s</w:t>
      </w:r>
      <w:r w:rsidR="00835532">
        <w:t>å</w:t>
      </w:r>
      <w:r w:rsidR="00A33285">
        <w:t xml:space="preserve"> å</w:t>
      </w:r>
      <w:r w:rsidR="00C05833">
        <w:t xml:space="preserve"> betale dette som «</w:t>
      </w:r>
      <w:r w:rsidR="00835532">
        <w:t>utbytte</w:t>
      </w:r>
      <w:r w:rsidR="00C05833">
        <w:t>»</w:t>
      </w:r>
      <w:r w:rsidR="00835532">
        <w:t xml:space="preserve"> ved årsslutt. </w:t>
      </w:r>
      <w:r w:rsidR="00F30405">
        <w:t xml:space="preserve">Denne innsparingen har hatt direkte negativ påvirkning på verdibevarende vedlikehold. </w:t>
      </w:r>
    </w:p>
    <w:p w:rsidR="00415AAC" w:rsidRDefault="00415AAC" w:rsidP="009401D8">
      <w:pPr>
        <w:spacing w:after="0"/>
      </w:pPr>
    </w:p>
    <w:p w:rsidR="009401D8" w:rsidRDefault="009401D8" w:rsidP="009401D8">
      <w:r>
        <w:rPr>
          <w:b/>
        </w:rPr>
        <w:t>Prognose</w:t>
      </w:r>
      <w:r w:rsidRPr="003C0C11">
        <w:rPr>
          <w:b/>
        </w:rPr>
        <w:t xml:space="preserve">: </w:t>
      </w:r>
      <w:r w:rsidRPr="00453535">
        <w:t>Det forv</w:t>
      </w:r>
      <w:r>
        <w:t xml:space="preserve">entes </w:t>
      </w:r>
      <w:r w:rsidR="006C5B2F">
        <w:t>et</w:t>
      </w:r>
      <w:r w:rsidR="00F30405">
        <w:t xml:space="preserve"> mindre</w:t>
      </w:r>
      <w:r w:rsidR="00755B97">
        <w:t xml:space="preserve"> </w:t>
      </w:r>
      <w:r w:rsidR="00F30405">
        <w:t>forbruk</w:t>
      </w:r>
      <w:r w:rsidR="00D3496D">
        <w:t xml:space="preserve"> på ca. kr 1,17</w:t>
      </w:r>
      <w:r w:rsidR="00955EEA">
        <w:t xml:space="preserve"> millioner ved årsslutt, gitt at dagens trend fortsetter.</w:t>
      </w:r>
    </w:p>
    <w:p w:rsidR="009401D8" w:rsidRDefault="009401D8" w:rsidP="009401D8">
      <w:pPr>
        <w:rPr>
          <w:b/>
        </w:rPr>
      </w:pPr>
      <w:r>
        <w:rPr>
          <w:b/>
        </w:rPr>
        <w:t>Ansvar 80, s</w:t>
      </w:r>
      <w:r w:rsidRPr="00751AFC">
        <w:rPr>
          <w:b/>
        </w:rPr>
        <w:t>tab</w:t>
      </w:r>
    </w:p>
    <w:p w:rsidR="00A444FB" w:rsidRDefault="00216F9F" w:rsidP="009401D8">
      <w:r>
        <w:t>Det er</w:t>
      </w:r>
      <w:r w:rsidR="00F30405">
        <w:t xml:space="preserve"> per dags dato et mindre</w:t>
      </w:r>
      <w:r w:rsidR="00755B97">
        <w:t xml:space="preserve"> </w:t>
      </w:r>
      <w:r w:rsidR="00F30405">
        <w:t>forbruk</w:t>
      </w:r>
      <w:r>
        <w:t xml:space="preserve"> på ca. kr 2,2 millioner. Dette skyldes </w:t>
      </w:r>
      <w:r w:rsidR="00A444FB">
        <w:t xml:space="preserve">ufordelte driftsmidler. </w:t>
      </w:r>
      <w:r>
        <w:t>I forbindelse med feilbudsjettering i 2015 på kr 4 millioner, gikk selskapet med et tilsvarende underskudd. Selskapet har fått</w:t>
      </w:r>
      <w:r w:rsidR="005006DF">
        <w:t xml:space="preserve"> kompensasjon for dette i 2016. </w:t>
      </w:r>
      <w:r>
        <w:t xml:space="preserve">I </w:t>
      </w:r>
      <w:r w:rsidR="00755B97">
        <w:t xml:space="preserve">henhold til regnskapsloven </w:t>
      </w:r>
      <w:r w:rsidR="00F30405">
        <w:t xml:space="preserve">skal </w:t>
      </w:r>
      <w:r w:rsidR="00755B97">
        <w:t xml:space="preserve">disse midlene </w:t>
      </w:r>
      <w:r w:rsidR="00E1229D">
        <w:t xml:space="preserve">avsettes </w:t>
      </w:r>
      <w:r w:rsidR="00F30405">
        <w:t>for å dekke fjorårets merforbruk</w:t>
      </w:r>
      <w:r w:rsidR="005006DF">
        <w:t xml:space="preserve">. Dette er altså ikke midler som fritt kan disponeres. Ved </w:t>
      </w:r>
      <w:r w:rsidR="00A712CF">
        <w:t>årsslutt skal det være e</w:t>
      </w:r>
      <w:r w:rsidR="00A444FB">
        <w:t>t positivt avvik relatert til dette, tilsvarende</w:t>
      </w:r>
      <w:r w:rsidR="00C05833">
        <w:t xml:space="preserve"> kompensasjonen</w:t>
      </w:r>
      <w:r w:rsidR="00A444FB">
        <w:t xml:space="preserve"> på kr 4 millioner. </w:t>
      </w:r>
    </w:p>
    <w:p w:rsidR="009401D8" w:rsidRPr="0091397A" w:rsidRDefault="009401D8" w:rsidP="009401D8">
      <w:r>
        <w:rPr>
          <w:b/>
        </w:rPr>
        <w:t xml:space="preserve">Prognose: </w:t>
      </w:r>
      <w:r>
        <w:t xml:space="preserve">Det antas at det blir </w:t>
      </w:r>
      <w:r w:rsidR="006C5B2F">
        <w:t>et</w:t>
      </w:r>
      <w:r w:rsidR="00F30405">
        <w:t xml:space="preserve"> mindre forbruk</w:t>
      </w:r>
      <w:r w:rsidR="00386276">
        <w:t xml:space="preserve"> på ca. kr 6,6</w:t>
      </w:r>
      <w:r w:rsidR="00A444FB">
        <w:t xml:space="preserve"> millioner ved årets slutt, gitt at dagens trend fortsetter. Her er kr 4 millioner relatert til underskudd driftsresultat 2015, Frikraft. </w:t>
      </w:r>
    </w:p>
    <w:p w:rsidR="009401D8" w:rsidRDefault="009401D8" w:rsidP="009401D8">
      <w:pPr>
        <w:rPr>
          <w:b/>
        </w:rPr>
      </w:pPr>
      <w:r>
        <w:rPr>
          <w:b/>
        </w:rPr>
        <w:t xml:space="preserve">Ansvar 90 </w:t>
      </w:r>
      <w:r w:rsidRPr="00751AFC">
        <w:rPr>
          <w:b/>
        </w:rPr>
        <w:t>Energi bygg</w:t>
      </w:r>
    </w:p>
    <w:p w:rsidR="004679CC" w:rsidRDefault="00C05833" w:rsidP="009401D8">
      <w:r>
        <w:t xml:space="preserve">Per dags dato er det </w:t>
      </w:r>
      <w:r w:rsidR="00A85AAE">
        <w:t>et mindre</w:t>
      </w:r>
      <w:r w:rsidR="00755B97">
        <w:t xml:space="preserve"> </w:t>
      </w:r>
      <w:r w:rsidR="00A85AAE">
        <w:t>forbruk</w:t>
      </w:r>
      <w:r w:rsidR="004679CC">
        <w:t xml:space="preserve"> på kr 3,7 millioner. </w:t>
      </w:r>
    </w:p>
    <w:p w:rsidR="00543A78" w:rsidRDefault="00543A78" w:rsidP="00543A78">
      <w:r>
        <w:t xml:space="preserve">Estimert energikostnad for året er ca. </w:t>
      </w:r>
      <w:r w:rsidR="008F1965">
        <w:t xml:space="preserve">kr </w:t>
      </w:r>
      <w:r>
        <w:t xml:space="preserve">25,5 millioner. </w:t>
      </w:r>
    </w:p>
    <w:p w:rsidR="004679CC" w:rsidRDefault="004679CC" w:rsidP="009401D8">
      <w:r>
        <w:t>Vi fikk i september overført tilskudd på</w:t>
      </w:r>
      <w:r w:rsidR="008F1965">
        <w:t xml:space="preserve"> kr</w:t>
      </w:r>
      <w:r>
        <w:t xml:space="preserve"> 2,7 mill</w:t>
      </w:r>
      <w:r w:rsidR="00C05833">
        <w:t>ioner</w:t>
      </w:r>
      <w:r w:rsidR="009048C0">
        <w:t xml:space="preserve"> for å dekke økte avgifter, ref. perioderapport </w:t>
      </w:r>
      <w:r w:rsidR="00755B97">
        <w:t>1. t</w:t>
      </w:r>
      <w:r w:rsidR="009048C0">
        <w:t>ertial</w:t>
      </w:r>
    </w:p>
    <w:p w:rsidR="008F1965" w:rsidRDefault="009401D8" w:rsidP="009401D8">
      <w:r>
        <w:t xml:space="preserve">Det har vært </w:t>
      </w:r>
      <w:r w:rsidR="006C5B2F">
        <w:t>et</w:t>
      </w:r>
      <w:r>
        <w:t xml:space="preserve"> </w:t>
      </w:r>
      <w:r w:rsidR="006C5B2F">
        <w:t>et</w:t>
      </w:r>
      <w:r w:rsidR="008C6894">
        <w:t>t</w:t>
      </w:r>
      <w:r>
        <w:t xml:space="preserve">erslep </w:t>
      </w:r>
      <w:proofErr w:type="spellStart"/>
      <w:r>
        <w:t>mht</w:t>
      </w:r>
      <w:proofErr w:type="spellEnd"/>
      <w:r>
        <w:t xml:space="preserve"> gjennomføringen av investeringstiltakene innen Enøk. Effekten av innsparinger er ikke realisert som forventet. Innsparingskravene reduseres med kr 6 millioner for 2016. </w:t>
      </w:r>
      <w:r w:rsidR="004679CC">
        <w:t>I september økte derfor energibudsjettet</w:t>
      </w:r>
      <w:r w:rsidR="003620D1">
        <w:t xml:space="preserve"> i SEKF</w:t>
      </w:r>
      <w:r w:rsidR="004679CC">
        <w:t xml:space="preserve"> med kr 6 millioner</w:t>
      </w:r>
      <w:r w:rsidR="009048C0">
        <w:t>, ref.</w:t>
      </w:r>
      <w:r w:rsidR="00755B97">
        <w:t xml:space="preserve"> perioderapport</w:t>
      </w:r>
      <w:r w:rsidR="009048C0">
        <w:t xml:space="preserve"> </w:t>
      </w:r>
      <w:r w:rsidR="00755B97">
        <w:t xml:space="preserve">2.  </w:t>
      </w:r>
      <w:proofErr w:type="gramStart"/>
      <w:r w:rsidR="009048C0">
        <w:t>tertial</w:t>
      </w:r>
      <w:proofErr w:type="gramEnd"/>
      <w:r w:rsidR="009048C0">
        <w:t xml:space="preserve">. </w:t>
      </w:r>
    </w:p>
    <w:p w:rsidR="00543A78" w:rsidRDefault="00543A78" w:rsidP="009401D8">
      <w:r w:rsidRPr="00543A78">
        <w:t>På energiområdet er det større risiko enn på de andre områdene, i og med at både forbruk og pris kan variere.</w:t>
      </w:r>
      <w:r>
        <w:t xml:space="preserve"> Forbruk kan kontrolleres, men p</w:t>
      </w:r>
      <w:r w:rsidRPr="00543A78">
        <w:t>ris har man</w:t>
      </w:r>
      <w:r w:rsidR="002E1B7C">
        <w:t xml:space="preserve"> imidlertid ikke kontroll over. SEKF skal</w:t>
      </w:r>
      <w:r w:rsidR="002E1B7C" w:rsidRPr="00543A78">
        <w:t xml:space="preserve"> </w:t>
      </w:r>
      <w:r w:rsidR="002E1B7C">
        <w:t>ikke ha ansvaret for risikoen relatert til pris</w:t>
      </w:r>
      <w:r w:rsidRPr="00543A78">
        <w:t>.</w:t>
      </w:r>
      <w:r>
        <w:t xml:space="preserve"> Det er forslått at d</w:t>
      </w:r>
      <w:r w:rsidRPr="00543A78">
        <w:t>ersom det er mindre forbruk på energiområdet, avsettes dette til et særskilt disposisjonsfond som skal brukes til inndekning av merforbruk på energiområdet i framtida.</w:t>
      </w:r>
      <w:r>
        <w:t xml:space="preserve"> Dette betyr at eventuelt positivt avvik ikke kan disponeres til inndekking av overforbruk på andre budsjettposter. </w:t>
      </w:r>
      <w:r w:rsidR="002E1B7C">
        <w:t xml:space="preserve">På samme måte skal </w:t>
      </w:r>
      <w:r w:rsidR="008D2D42">
        <w:t xml:space="preserve">ikke </w:t>
      </w:r>
      <w:r w:rsidR="002E1B7C">
        <w:t>overforbruk som er relatert til pris</w:t>
      </w:r>
      <w:r w:rsidR="008D2D42">
        <w:t xml:space="preserve"> måtte dekkes</w:t>
      </w:r>
      <w:r w:rsidR="002E1B7C">
        <w:t xml:space="preserve"> med midler fra andre budsjettposter. </w:t>
      </w:r>
    </w:p>
    <w:p w:rsidR="00C326DB" w:rsidRDefault="009401D8" w:rsidP="005A4DBB">
      <w:pPr>
        <w:rPr>
          <w:rFonts w:ascii="Times New Roman" w:hAnsi="Times New Roman" w:cs="Times New Roman"/>
          <w:sz w:val="28"/>
          <w:szCs w:val="28"/>
        </w:rPr>
      </w:pPr>
      <w:r w:rsidRPr="009065A1">
        <w:rPr>
          <w:b/>
        </w:rPr>
        <w:t>Prognose:</w:t>
      </w:r>
      <w:r>
        <w:t xml:space="preserve"> Det antas </w:t>
      </w:r>
      <w:r w:rsidR="006C5B2F">
        <w:t>et</w:t>
      </w:r>
      <w:r w:rsidR="00A85AAE">
        <w:t xml:space="preserve"> mindre</w:t>
      </w:r>
      <w:r w:rsidR="00755B97">
        <w:t xml:space="preserve"> </w:t>
      </w:r>
      <w:r w:rsidR="00A85AAE">
        <w:t xml:space="preserve">forbruk </w:t>
      </w:r>
      <w:r w:rsidR="00493C9E">
        <w:t>på kr 1,5</w:t>
      </w:r>
      <w:r>
        <w:t xml:space="preserve"> mill</w:t>
      </w:r>
      <w:r w:rsidR="003A60AC">
        <w:t xml:space="preserve">ioner ved årsslutt, gitt at dagens trend fortsetter. </w:t>
      </w:r>
      <w:r w:rsidR="00C90BF2">
        <w:t xml:space="preserve">Det er foreslått at dette overføres til fond. </w:t>
      </w:r>
    </w:p>
    <w:p w:rsidR="00C326DB" w:rsidRDefault="00C326DB" w:rsidP="005A4DBB">
      <w:pPr>
        <w:rPr>
          <w:rFonts w:cs="Times New Roman"/>
        </w:rPr>
      </w:pPr>
    </w:p>
    <w:p w:rsidR="00E1229D" w:rsidRDefault="00E1229D" w:rsidP="005A4DBB">
      <w:pPr>
        <w:rPr>
          <w:rFonts w:cs="Times New Roman"/>
        </w:rPr>
      </w:pPr>
    </w:p>
    <w:p w:rsidR="00E1229D" w:rsidRPr="00E1229D" w:rsidRDefault="00E1229D" w:rsidP="005A4DBB">
      <w:pPr>
        <w:rPr>
          <w:rFonts w:cs="Times New Roman"/>
        </w:rPr>
      </w:pPr>
    </w:p>
    <w:p w:rsidR="00487D79" w:rsidRPr="00E1229D" w:rsidRDefault="00156569" w:rsidP="005A4DBB">
      <w:pPr>
        <w:rPr>
          <w:rFonts w:cs="Times New Roman"/>
        </w:rPr>
      </w:pPr>
      <w:r w:rsidRPr="00E1229D">
        <w:rPr>
          <w:rFonts w:cs="Times New Roman"/>
        </w:rPr>
        <w:t xml:space="preserve">Sandnes Eiendomsselskap KF, </w:t>
      </w:r>
      <w:r w:rsidR="00F05293" w:rsidRPr="00E1229D">
        <w:rPr>
          <w:rFonts w:cs="Times New Roman"/>
        </w:rPr>
        <w:t>1</w:t>
      </w:r>
      <w:r w:rsidR="00596D33">
        <w:rPr>
          <w:rFonts w:cs="Times New Roman"/>
        </w:rPr>
        <w:t>7</w:t>
      </w:r>
      <w:bookmarkStart w:id="0" w:name="_GoBack"/>
      <w:bookmarkEnd w:id="0"/>
      <w:r w:rsidR="00F05293" w:rsidRPr="00E1229D">
        <w:rPr>
          <w:rFonts w:cs="Times New Roman"/>
        </w:rPr>
        <w:t>.10</w:t>
      </w:r>
      <w:r w:rsidR="00685816" w:rsidRPr="00E1229D">
        <w:rPr>
          <w:rFonts w:cs="Times New Roman"/>
        </w:rPr>
        <w:t>.2016</w:t>
      </w:r>
    </w:p>
    <w:p w:rsidR="00685816" w:rsidRPr="00E1229D" w:rsidRDefault="00685816" w:rsidP="005A4DBB">
      <w:pPr>
        <w:rPr>
          <w:rFonts w:cs="Times New Roman"/>
        </w:rPr>
      </w:pPr>
    </w:p>
    <w:p w:rsidR="00156569" w:rsidRPr="00E1229D" w:rsidRDefault="00156569" w:rsidP="005A4DBB">
      <w:pPr>
        <w:rPr>
          <w:rFonts w:cs="Times New Roman"/>
        </w:rPr>
      </w:pPr>
      <w:r w:rsidRPr="00E1229D">
        <w:rPr>
          <w:rFonts w:cs="Times New Roman"/>
        </w:rPr>
        <w:t>Torbjørn Sterri</w:t>
      </w:r>
    </w:p>
    <w:p w:rsidR="00097712" w:rsidRPr="00E1229D" w:rsidRDefault="00156569" w:rsidP="005A4DBB">
      <w:pPr>
        <w:rPr>
          <w:rFonts w:cs="Times New Roman"/>
        </w:rPr>
      </w:pPr>
      <w:proofErr w:type="gramStart"/>
      <w:r w:rsidRPr="00E1229D">
        <w:rPr>
          <w:rFonts w:cs="Times New Roman"/>
        </w:rPr>
        <w:t>daglig</w:t>
      </w:r>
      <w:proofErr w:type="gramEnd"/>
      <w:r w:rsidRPr="00E1229D">
        <w:rPr>
          <w:rFonts w:cs="Times New Roman"/>
        </w:rPr>
        <w:t xml:space="preserve"> leder</w:t>
      </w:r>
    </w:p>
    <w:p w:rsidR="003763E9" w:rsidRPr="00E1229D" w:rsidRDefault="003763E9" w:rsidP="005A4DBB">
      <w:pPr>
        <w:rPr>
          <w:rFonts w:cs="Times New Roman"/>
        </w:rPr>
      </w:pPr>
    </w:p>
    <w:sectPr w:rsidR="003763E9" w:rsidRPr="00E1229D" w:rsidSect="00FE0E9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14725"/>
      <w:docPartObj>
        <w:docPartGallery w:val="Page Numbers (Bottom of Page)"/>
        <w:docPartUnique/>
      </w:docPartObj>
    </w:sdtPr>
    <w:sdtEndPr/>
    <w:sdtContent>
      <w:p w:rsidR="00504F33" w:rsidRDefault="00504F33">
        <w:pPr>
          <w:pStyle w:val="Bunntekst"/>
          <w:jc w:val="right"/>
        </w:pPr>
        <w:r>
          <w:fldChar w:fldCharType="begin"/>
        </w:r>
        <w:r>
          <w:instrText>PAGE   \* MERGEFORMAT</w:instrText>
        </w:r>
        <w:r>
          <w:fldChar w:fldCharType="separate"/>
        </w:r>
        <w:r w:rsidR="00596D33">
          <w:rPr>
            <w:noProof/>
          </w:rPr>
          <w:t>3</w:t>
        </w:r>
        <w:r>
          <w:fldChar w:fldCharType="end"/>
        </w:r>
      </w:p>
    </w:sdtContent>
  </w:sdt>
  <w:p w:rsidR="00504F33" w:rsidRDefault="00504F3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33" w:rsidRDefault="00504F3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807D08"/>
    <w:multiLevelType w:val="hybridMultilevel"/>
    <w:tmpl w:val="ED9C1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2350A"/>
    <w:rsid w:val="00031581"/>
    <w:rsid w:val="00066993"/>
    <w:rsid w:val="00075997"/>
    <w:rsid w:val="00075EBA"/>
    <w:rsid w:val="000835D0"/>
    <w:rsid w:val="000904DC"/>
    <w:rsid w:val="00097712"/>
    <w:rsid w:val="000A20D2"/>
    <w:rsid w:val="000B30FA"/>
    <w:rsid w:val="000B642B"/>
    <w:rsid w:val="000F5D56"/>
    <w:rsid w:val="00111053"/>
    <w:rsid w:val="00124737"/>
    <w:rsid w:val="001269B0"/>
    <w:rsid w:val="00127741"/>
    <w:rsid w:val="00135883"/>
    <w:rsid w:val="00143662"/>
    <w:rsid w:val="00155883"/>
    <w:rsid w:val="00156569"/>
    <w:rsid w:val="001870CE"/>
    <w:rsid w:val="00190A2F"/>
    <w:rsid w:val="00196F0B"/>
    <w:rsid w:val="001C2BAD"/>
    <w:rsid w:val="001D4F1B"/>
    <w:rsid w:val="001D6CB7"/>
    <w:rsid w:val="001E2546"/>
    <w:rsid w:val="00206A8B"/>
    <w:rsid w:val="00216F9F"/>
    <w:rsid w:val="002363B2"/>
    <w:rsid w:val="0025699B"/>
    <w:rsid w:val="00260477"/>
    <w:rsid w:val="00263933"/>
    <w:rsid w:val="00265A6A"/>
    <w:rsid w:val="00276BEA"/>
    <w:rsid w:val="00290A8C"/>
    <w:rsid w:val="002A052E"/>
    <w:rsid w:val="002A40BC"/>
    <w:rsid w:val="002A65B8"/>
    <w:rsid w:val="002E1B7C"/>
    <w:rsid w:val="00315FDD"/>
    <w:rsid w:val="003544F0"/>
    <w:rsid w:val="003620D1"/>
    <w:rsid w:val="00365D39"/>
    <w:rsid w:val="00366802"/>
    <w:rsid w:val="0037223B"/>
    <w:rsid w:val="003763E9"/>
    <w:rsid w:val="003827D2"/>
    <w:rsid w:val="00386276"/>
    <w:rsid w:val="003972BD"/>
    <w:rsid w:val="003A60AC"/>
    <w:rsid w:val="003B2054"/>
    <w:rsid w:val="003E1121"/>
    <w:rsid w:val="003E7CF7"/>
    <w:rsid w:val="004050CC"/>
    <w:rsid w:val="00415AAC"/>
    <w:rsid w:val="00425C04"/>
    <w:rsid w:val="00430415"/>
    <w:rsid w:val="004527E0"/>
    <w:rsid w:val="00462ACC"/>
    <w:rsid w:val="004679CC"/>
    <w:rsid w:val="00485972"/>
    <w:rsid w:val="00487D79"/>
    <w:rsid w:val="00493C9E"/>
    <w:rsid w:val="004A2274"/>
    <w:rsid w:val="004C093A"/>
    <w:rsid w:val="004D2734"/>
    <w:rsid w:val="004D5094"/>
    <w:rsid w:val="004E0F9A"/>
    <w:rsid w:val="004F6B0A"/>
    <w:rsid w:val="00500544"/>
    <w:rsid w:val="005006DF"/>
    <w:rsid w:val="00504F33"/>
    <w:rsid w:val="005139AE"/>
    <w:rsid w:val="00516AE1"/>
    <w:rsid w:val="00543A78"/>
    <w:rsid w:val="005446E0"/>
    <w:rsid w:val="00565C5B"/>
    <w:rsid w:val="00596D33"/>
    <w:rsid w:val="005976C8"/>
    <w:rsid w:val="005A15CC"/>
    <w:rsid w:val="005A4DBB"/>
    <w:rsid w:val="005B4C06"/>
    <w:rsid w:val="005E6FE3"/>
    <w:rsid w:val="005F4323"/>
    <w:rsid w:val="00603A82"/>
    <w:rsid w:val="00616B8E"/>
    <w:rsid w:val="00626786"/>
    <w:rsid w:val="00627625"/>
    <w:rsid w:val="006428ED"/>
    <w:rsid w:val="0067672B"/>
    <w:rsid w:val="0068300B"/>
    <w:rsid w:val="006842E6"/>
    <w:rsid w:val="00685816"/>
    <w:rsid w:val="006908BF"/>
    <w:rsid w:val="006A6C8B"/>
    <w:rsid w:val="006B651E"/>
    <w:rsid w:val="006C5B2F"/>
    <w:rsid w:val="006D7117"/>
    <w:rsid w:val="006F078A"/>
    <w:rsid w:val="006F671A"/>
    <w:rsid w:val="006F68CE"/>
    <w:rsid w:val="00720FD8"/>
    <w:rsid w:val="00723FC5"/>
    <w:rsid w:val="00727BEA"/>
    <w:rsid w:val="00740CC7"/>
    <w:rsid w:val="00746998"/>
    <w:rsid w:val="00755B97"/>
    <w:rsid w:val="007667D3"/>
    <w:rsid w:val="00774C76"/>
    <w:rsid w:val="00781B98"/>
    <w:rsid w:val="0078466B"/>
    <w:rsid w:val="00790D1A"/>
    <w:rsid w:val="007928C7"/>
    <w:rsid w:val="00793252"/>
    <w:rsid w:val="007A4B4A"/>
    <w:rsid w:val="007B459C"/>
    <w:rsid w:val="007B58CC"/>
    <w:rsid w:val="007E2845"/>
    <w:rsid w:val="007E2FBD"/>
    <w:rsid w:val="007F3C7D"/>
    <w:rsid w:val="007F606D"/>
    <w:rsid w:val="007F6BA8"/>
    <w:rsid w:val="0080374E"/>
    <w:rsid w:val="00815B51"/>
    <w:rsid w:val="00835532"/>
    <w:rsid w:val="00847DA3"/>
    <w:rsid w:val="008668CB"/>
    <w:rsid w:val="008C1A3D"/>
    <w:rsid w:val="008C6894"/>
    <w:rsid w:val="008D2D42"/>
    <w:rsid w:val="008F1965"/>
    <w:rsid w:val="009043C9"/>
    <w:rsid w:val="009048C0"/>
    <w:rsid w:val="0091397A"/>
    <w:rsid w:val="0091686D"/>
    <w:rsid w:val="00924E79"/>
    <w:rsid w:val="00930B48"/>
    <w:rsid w:val="009401D8"/>
    <w:rsid w:val="009435FB"/>
    <w:rsid w:val="00943A83"/>
    <w:rsid w:val="00955EEA"/>
    <w:rsid w:val="009679B0"/>
    <w:rsid w:val="009873D1"/>
    <w:rsid w:val="009A1D5E"/>
    <w:rsid w:val="009C5624"/>
    <w:rsid w:val="009C7540"/>
    <w:rsid w:val="009D59B3"/>
    <w:rsid w:val="00A16695"/>
    <w:rsid w:val="00A2289D"/>
    <w:rsid w:val="00A27909"/>
    <w:rsid w:val="00A3085B"/>
    <w:rsid w:val="00A33285"/>
    <w:rsid w:val="00A444FB"/>
    <w:rsid w:val="00A712CF"/>
    <w:rsid w:val="00A736D2"/>
    <w:rsid w:val="00A85031"/>
    <w:rsid w:val="00A85AAE"/>
    <w:rsid w:val="00A94509"/>
    <w:rsid w:val="00AA60A7"/>
    <w:rsid w:val="00AA7F48"/>
    <w:rsid w:val="00AC57C3"/>
    <w:rsid w:val="00AC6824"/>
    <w:rsid w:val="00AD07CC"/>
    <w:rsid w:val="00AD3D7A"/>
    <w:rsid w:val="00AE2440"/>
    <w:rsid w:val="00AE482C"/>
    <w:rsid w:val="00AE7D05"/>
    <w:rsid w:val="00AF1C57"/>
    <w:rsid w:val="00AF47A9"/>
    <w:rsid w:val="00B107B7"/>
    <w:rsid w:val="00B21AE8"/>
    <w:rsid w:val="00B30221"/>
    <w:rsid w:val="00B30CC1"/>
    <w:rsid w:val="00B52A16"/>
    <w:rsid w:val="00B67FF5"/>
    <w:rsid w:val="00B76BE8"/>
    <w:rsid w:val="00B7732D"/>
    <w:rsid w:val="00BB1A4C"/>
    <w:rsid w:val="00BC5322"/>
    <w:rsid w:val="00BC664E"/>
    <w:rsid w:val="00BC7301"/>
    <w:rsid w:val="00BE0ADC"/>
    <w:rsid w:val="00BF53D8"/>
    <w:rsid w:val="00C05833"/>
    <w:rsid w:val="00C27D11"/>
    <w:rsid w:val="00C31A85"/>
    <w:rsid w:val="00C326DB"/>
    <w:rsid w:val="00C33058"/>
    <w:rsid w:val="00C470A3"/>
    <w:rsid w:val="00C6263F"/>
    <w:rsid w:val="00C66409"/>
    <w:rsid w:val="00C90BF2"/>
    <w:rsid w:val="00CB2533"/>
    <w:rsid w:val="00CC5B49"/>
    <w:rsid w:val="00CD1987"/>
    <w:rsid w:val="00CD59B2"/>
    <w:rsid w:val="00CF14C1"/>
    <w:rsid w:val="00CF4C50"/>
    <w:rsid w:val="00D10418"/>
    <w:rsid w:val="00D3496D"/>
    <w:rsid w:val="00D73D27"/>
    <w:rsid w:val="00D878BB"/>
    <w:rsid w:val="00DA1F37"/>
    <w:rsid w:val="00DA5991"/>
    <w:rsid w:val="00DB0E67"/>
    <w:rsid w:val="00DB75ED"/>
    <w:rsid w:val="00DC4CF7"/>
    <w:rsid w:val="00DD26F4"/>
    <w:rsid w:val="00DE58E6"/>
    <w:rsid w:val="00DE5F20"/>
    <w:rsid w:val="00E1229D"/>
    <w:rsid w:val="00E20F4C"/>
    <w:rsid w:val="00E336D5"/>
    <w:rsid w:val="00E35F1D"/>
    <w:rsid w:val="00E40CAC"/>
    <w:rsid w:val="00E51D94"/>
    <w:rsid w:val="00E62959"/>
    <w:rsid w:val="00E70438"/>
    <w:rsid w:val="00E90FB9"/>
    <w:rsid w:val="00EA2111"/>
    <w:rsid w:val="00EA53B1"/>
    <w:rsid w:val="00ED1032"/>
    <w:rsid w:val="00ED6870"/>
    <w:rsid w:val="00F05293"/>
    <w:rsid w:val="00F228E5"/>
    <w:rsid w:val="00F30405"/>
    <w:rsid w:val="00F320D6"/>
    <w:rsid w:val="00F52164"/>
    <w:rsid w:val="00F550A7"/>
    <w:rsid w:val="00F65156"/>
    <w:rsid w:val="00F817DD"/>
    <w:rsid w:val="00F92600"/>
    <w:rsid w:val="00FE0C4A"/>
    <w:rsid w:val="00FE0E9D"/>
    <w:rsid w:val="00FE0FE5"/>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Topptekst">
    <w:name w:val="header"/>
    <w:basedOn w:val="Normal"/>
    <w:link w:val="TopptekstTegn"/>
    <w:uiPriority w:val="99"/>
    <w:unhideWhenUsed/>
    <w:rsid w:val="00504F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4F33"/>
  </w:style>
  <w:style w:type="paragraph" w:styleId="Bunntekst">
    <w:name w:val="footer"/>
    <w:basedOn w:val="Normal"/>
    <w:link w:val="BunntekstTegn"/>
    <w:uiPriority w:val="99"/>
    <w:unhideWhenUsed/>
    <w:rsid w:val="00504F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1872">
      <w:bodyDiv w:val="1"/>
      <w:marLeft w:val="0"/>
      <w:marRight w:val="0"/>
      <w:marTop w:val="0"/>
      <w:marBottom w:val="0"/>
      <w:divBdr>
        <w:top w:val="none" w:sz="0" w:space="0" w:color="auto"/>
        <w:left w:val="none" w:sz="0" w:space="0" w:color="auto"/>
        <w:bottom w:val="none" w:sz="0" w:space="0" w:color="auto"/>
        <w:right w:val="none" w:sz="0" w:space="0" w:color="auto"/>
      </w:divBdr>
    </w:div>
    <w:div w:id="11405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6AE3-AA95-416B-8BE8-3B2506EB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1435</Words>
  <Characters>7608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21</cp:revision>
  <cp:lastPrinted>2016-10-18T08:20:00Z</cp:lastPrinted>
  <dcterms:created xsi:type="dcterms:W3CDTF">2016-10-18T08:34:00Z</dcterms:created>
  <dcterms:modified xsi:type="dcterms:W3CDTF">2016-10-19T12:32:00Z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1341236253</vt:i4>
  </property>
</Properties>
</file>